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B22A" w14:textId="386948B9" w:rsidR="0007222A" w:rsidRPr="0007222A" w:rsidRDefault="0007222A" w:rsidP="0007222A">
      <w:pPr>
        <w:shd w:val="clear" w:color="auto" w:fill="FFFFFF"/>
        <w:spacing w:after="0" w:line="360" w:lineRule="atLeast"/>
        <w:jc w:val="center"/>
        <w:rPr>
          <w:rFonts w:ascii="Times New Roman" w:eastAsia="Times New Roman" w:hAnsi="Times New Roman" w:cs="Times New Roman"/>
          <w:b/>
          <w:bCs/>
          <w:i/>
          <w:iCs/>
          <w:color w:val="0A0A0A"/>
          <w:kern w:val="0"/>
          <w:sz w:val="32"/>
          <w:szCs w:val="32"/>
          <w:u w:val="single"/>
          <w14:ligatures w14:val="none"/>
        </w:rPr>
      </w:pPr>
      <w:r w:rsidRPr="0007222A">
        <w:rPr>
          <w:rFonts w:ascii="Times New Roman" w:eastAsia="Times New Roman" w:hAnsi="Times New Roman" w:cs="Times New Roman"/>
          <w:b/>
          <w:bCs/>
          <w:i/>
          <w:iCs/>
          <w:color w:val="0A0A0A"/>
          <w:kern w:val="0"/>
          <w:sz w:val="32"/>
          <w:szCs w:val="32"/>
          <w:u w:val="single"/>
          <w14:ligatures w14:val="none"/>
        </w:rPr>
        <w:t>Batesville Community Center Membership and Daily Pass Suspension Policy</w:t>
      </w:r>
    </w:p>
    <w:p w14:paraId="6B3D41FD" w14:textId="77777777" w:rsidR="0007222A" w:rsidRPr="0007222A" w:rsidRDefault="0007222A" w:rsidP="0007222A">
      <w:pPr>
        <w:shd w:val="clear" w:color="auto" w:fill="FFFFFF"/>
        <w:spacing w:after="0" w:line="360" w:lineRule="atLeast"/>
        <w:rPr>
          <w:rFonts w:ascii="Times New Roman" w:eastAsia="Times New Roman" w:hAnsi="Times New Roman" w:cs="Times New Roman"/>
          <w:b/>
          <w:bCs/>
          <w:color w:val="0A0A0A"/>
          <w:kern w:val="0"/>
          <w:sz w:val="32"/>
          <w:szCs w:val="32"/>
          <w14:ligatures w14:val="none"/>
        </w:rPr>
      </w:pPr>
    </w:p>
    <w:p w14:paraId="0E9C2CDD" w14:textId="77777777" w:rsidR="0007222A" w:rsidRPr="0007222A" w:rsidRDefault="0007222A" w:rsidP="0007222A">
      <w:pPr>
        <w:shd w:val="clear" w:color="auto" w:fill="FFFFFF"/>
        <w:spacing w:after="0" w:line="360" w:lineRule="atLeast"/>
        <w:rPr>
          <w:rFonts w:ascii="Times New Roman" w:eastAsia="Times New Roman" w:hAnsi="Times New Roman" w:cs="Times New Roman"/>
          <w:b/>
          <w:bCs/>
          <w:color w:val="0A0A0A"/>
          <w:kern w:val="0"/>
          <w:sz w:val="32"/>
          <w:szCs w:val="32"/>
          <w14:ligatures w14:val="none"/>
        </w:rPr>
      </w:pPr>
    </w:p>
    <w:p w14:paraId="62C12E8F" w14:textId="77777777" w:rsidR="0007222A" w:rsidRPr="0007222A" w:rsidRDefault="0007222A" w:rsidP="0007222A">
      <w:pPr>
        <w:shd w:val="clear" w:color="auto" w:fill="FFFFFF"/>
        <w:spacing w:after="0" w:line="360" w:lineRule="atLeast"/>
        <w:rPr>
          <w:rFonts w:ascii="Times New Roman" w:eastAsia="Times New Roman" w:hAnsi="Times New Roman" w:cs="Times New Roman"/>
          <w:b/>
          <w:bCs/>
          <w:color w:val="0A0A0A"/>
          <w:kern w:val="0"/>
          <w:sz w:val="32"/>
          <w:szCs w:val="32"/>
          <w14:ligatures w14:val="none"/>
        </w:rPr>
      </w:pPr>
    </w:p>
    <w:p w14:paraId="6DF60B61" w14:textId="1871D9E7" w:rsidR="0007222A" w:rsidRPr="0007222A" w:rsidRDefault="0007222A" w:rsidP="0007222A">
      <w:pPr>
        <w:shd w:val="clear" w:color="auto" w:fill="FFFFFF"/>
        <w:spacing w:after="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General policy statement</w:t>
      </w:r>
      <w:r w:rsidRPr="0007222A">
        <w:rPr>
          <w:rFonts w:ascii="Times New Roman" w:eastAsia="Times New Roman" w:hAnsi="Times New Roman" w:cs="Times New Roman"/>
          <w:color w:val="0A0A0A"/>
          <w:kern w:val="0"/>
          <w:sz w:val="32"/>
          <w:szCs w:val="32"/>
          <w14:ligatures w14:val="none"/>
        </w:rPr>
        <w:br/>
        <w:t>The Batesville Community Center reserves the right to suspend or revoke membership and day passes for individuals who fail to comply with the community center’s rules and regulations, as detailed in the Code of Conduct. The goal of this policy is to ensure a safe and welcoming environment for all patrons and staff. </w:t>
      </w:r>
    </w:p>
    <w:p w14:paraId="4236BCB7" w14:textId="77777777" w:rsidR="0007222A" w:rsidRPr="0007222A" w:rsidRDefault="0007222A" w:rsidP="0007222A">
      <w:pPr>
        <w:shd w:val="clear" w:color="auto" w:fill="FFFFFF"/>
        <w:spacing w:after="0" w:line="360" w:lineRule="atLeast"/>
        <w:rPr>
          <w:rFonts w:ascii="Times New Roman" w:eastAsia="Times New Roman" w:hAnsi="Times New Roman" w:cs="Times New Roman"/>
          <w:b/>
          <w:bCs/>
          <w:color w:val="0A0A0A"/>
          <w:kern w:val="0"/>
          <w:sz w:val="32"/>
          <w:szCs w:val="32"/>
          <w14:ligatures w14:val="none"/>
        </w:rPr>
      </w:pPr>
    </w:p>
    <w:p w14:paraId="131F72F0" w14:textId="22521685" w:rsidR="0007222A" w:rsidRPr="0007222A" w:rsidRDefault="0007222A" w:rsidP="0007222A">
      <w:pPr>
        <w:shd w:val="clear" w:color="auto" w:fill="FFFFFF"/>
        <w:spacing w:after="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Offense classification</w:t>
      </w:r>
      <w:r w:rsidRPr="0007222A">
        <w:rPr>
          <w:rFonts w:ascii="Times New Roman" w:eastAsia="Times New Roman" w:hAnsi="Times New Roman" w:cs="Times New Roman"/>
          <w:color w:val="0A0A0A"/>
          <w:kern w:val="0"/>
          <w:sz w:val="32"/>
          <w:szCs w:val="32"/>
          <w14:ligatures w14:val="none"/>
        </w:rPr>
        <w:br/>
        <w:t>Offenses are typically categorized by severity. Minor violations might include repeated noise disruptions, while major violations could involve theft, aggressive behavior, or misuse of equipment. </w:t>
      </w:r>
    </w:p>
    <w:p w14:paraId="1C518C0F" w14:textId="77777777" w:rsidR="0007222A" w:rsidRPr="0007222A" w:rsidRDefault="0007222A" w:rsidP="0007222A">
      <w:pPr>
        <w:shd w:val="clear" w:color="auto" w:fill="FFFFFF"/>
        <w:spacing w:after="0" w:line="360" w:lineRule="atLeast"/>
        <w:rPr>
          <w:rFonts w:ascii="Times New Roman" w:eastAsia="Times New Roman" w:hAnsi="Times New Roman" w:cs="Times New Roman"/>
          <w:b/>
          <w:bCs/>
          <w:color w:val="0A0A0A"/>
          <w:kern w:val="0"/>
          <w:sz w:val="32"/>
          <w:szCs w:val="32"/>
          <w14:ligatures w14:val="none"/>
        </w:rPr>
      </w:pPr>
    </w:p>
    <w:p w14:paraId="38892DD7" w14:textId="48F28E7F" w:rsidR="0007222A" w:rsidRPr="0007222A" w:rsidRDefault="0007222A" w:rsidP="0007222A">
      <w:pPr>
        <w:shd w:val="clear" w:color="auto" w:fill="FFFFFF"/>
        <w:spacing w:after="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Progressive discipline</w:t>
      </w:r>
      <w:r w:rsidRPr="0007222A">
        <w:rPr>
          <w:rFonts w:ascii="Times New Roman" w:eastAsia="Times New Roman" w:hAnsi="Times New Roman" w:cs="Times New Roman"/>
          <w:color w:val="0A0A0A"/>
          <w:kern w:val="0"/>
          <w:sz w:val="32"/>
          <w:szCs w:val="32"/>
          <w14:ligatures w14:val="none"/>
        </w:rPr>
        <w:br/>
        <w:t>The following progressive disciplinary actions will be taken against any individual who violates the Community Center's Code of Conduct:</w:t>
      </w:r>
    </w:p>
    <w:p w14:paraId="01B063FB" w14:textId="77777777" w:rsidR="0007222A" w:rsidRPr="0007222A" w:rsidRDefault="0007222A" w:rsidP="0007222A">
      <w:pPr>
        <w:numPr>
          <w:ilvl w:val="0"/>
          <w:numId w:val="1"/>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1st offense: Verbal warning.</w:t>
      </w:r>
      <w:r w:rsidRPr="0007222A">
        <w:rPr>
          <w:rFonts w:ascii="Times New Roman" w:eastAsia="Times New Roman" w:hAnsi="Times New Roman" w:cs="Times New Roman"/>
          <w:color w:val="0A0A0A"/>
          <w:kern w:val="0"/>
          <w:sz w:val="32"/>
          <w:szCs w:val="32"/>
          <w14:ligatures w14:val="none"/>
        </w:rPr>
        <w:t> A staff member or manager will issue a verbal warning, detailing the violation and the expected code of conduct. The incident will be documented internally.</w:t>
      </w:r>
    </w:p>
    <w:p w14:paraId="66F8439C" w14:textId="77777777" w:rsidR="0007222A" w:rsidRPr="0007222A" w:rsidRDefault="0007222A" w:rsidP="0007222A">
      <w:pPr>
        <w:numPr>
          <w:ilvl w:val="0"/>
          <w:numId w:val="1"/>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2nd offense: Written warning.</w:t>
      </w:r>
      <w:r w:rsidRPr="0007222A">
        <w:rPr>
          <w:rFonts w:ascii="Times New Roman" w:eastAsia="Times New Roman" w:hAnsi="Times New Roman" w:cs="Times New Roman"/>
          <w:color w:val="0A0A0A"/>
          <w:kern w:val="0"/>
          <w:sz w:val="32"/>
          <w:szCs w:val="32"/>
          <w14:ligatures w14:val="none"/>
        </w:rPr>
        <w:t> A written warning will be issued and placed in the individual's file. The written notice will reiterate the violation and consequences of future infractions.</w:t>
      </w:r>
    </w:p>
    <w:p w14:paraId="5D46B70D" w14:textId="77777777" w:rsidR="0007222A" w:rsidRPr="0007222A" w:rsidRDefault="0007222A" w:rsidP="0007222A">
      <w:pPr>
        <w:numPr>
          <w:ilvl w:val="0"/>
          <w:numId w:val="1"/>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3rd offense: 1-month suspension.</w:t>
      </w:r>
      <w:r w:rsidRPr="0007222A">
        <w:rPr>
          <w:rFonts w:ascii="Times New Roman" w:eastAsia="Times New Roman" w:hAnsi="Times New Roman" w:cs="Times New Roman"/>
          <w:color w:val="0A0A0A"/>
          <w:kern w:val="0"/>
          <w:sz w:val="32"/>
          <w:szCs w:val="32"/>
          <w14:ligatures w14:val="none"/>
        </w:rPr>
        <w:t> The individual will receive a formal suspension notice in writing from the Community Center director or manager, banning them from the premises for one month. During this period, the membership will be deactivated.</w:t>
      </w:r>
    </w:p>
    <w:p w14:paraId="7CE95678" w14:textId="77777777" w:rsidR="0007222A" w:rsidRPr="0007222A" w:rsidRDefault="0007222A" w:rsidP="0007222A">
      <w:pPr>
        <w:numPr>
          <w:ilvl w:val="0"/>
          <w:numId w:val="1"/>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lastRenderedPageBreak/>
        <w:t>4th offense: 3-month suspension.</w:t>
      </w:r>
      <w:r w:rsidRPr="0007222A">
        <w:rPr>
          <w:rFonts w:ascii="Times New Roman" w:eastAsia="Times New Roman" w:hAnsi="Times New Roman" w:cs="Times New Roman"/>
          <w:color w:val="0A0A0A"/>
          <w:kern w:val="0"/>
          <w:sz w:val="32"/>
          <w:szCs w:val="32"/>
          <w14:ligatures w14:val="none"/>
        </w:rPr>
        <w:t> For a fourth offense, the individual will receive a formal notice of a three-month suspension. Access to the facility will be denied for the duration of the suspension.</w:t>
      </w:r>
    </w:p>
    <w:p w14:paraId="1EA73740" w14:textId="77777777" w:rsidR="0007222A" w:rsidRPr="0007222A" w:rsidRDefault="0007222A" w:rsidP="0007222A">
      <w:pPr>
        <w:numPr>
          <w:ilvl w:val="0"/>
          <w:numId w:val="1"/>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5th offense: Permanent suspension.</w:t>
      </w:r>
      <w:r w:rsidRPr="0007222A">
        <w:rPr>
          <w:rFonts w:ascii="Times New Roman" w:eastAsia="Times New Roman" w:hAnsi="Times New Roman" w:cs="Times New Roman"/>
          <w:color w:val="0A0A0A"/>
          <w:kern w:val="0"/>
          <w:sz w:val="32"/>
          <w:szCs w:val="32"/>
          <w14:ligatures w14:val="none"/>
        </w:rPr>
        <w:t> A fifth offense will result in a permanent ban from the Batesville Community Center. The individual will receive written notification of the permanent suspension, and their membership will be permanently revoked. </w:t>
      </w:r>
    </w:p>
    <w:p w14:paraId="0FFF5D42" w14:textId="77777777" w:rsidR="0007222A" w:rsidRPr="0007222A" w:rsidRDefault="0007222A" w:rsidP="0007222A">
      <w:pPr>
        <w:shd w:val="clear" w:color="auto" w:fill="FFFFFF"/>
        <w:spacing w:after="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Due process and appeals</w:t>
      </w:r>
    </w:p>
    <w:p w14:paraId="52A959A2" w14:textId="77777777" w:rsidR="0007222A" w:rsidRPr="0007222A" w:rsidRDefault="0007222A" w:rsidP="0007222A">
      <w:pPr>
        <w:numPr>
          <w:ilvl w:val="0"/>
          <w:numId w:val="2"/>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Notice:</w:t>
      </w:r>
      <w:r w:rsidRPr="0007222A">
        <w:rPr>
          <w:rFonts w:ascii="Times New Roman" w:eastAsia="Times New Roman" w:hAnsi="Times New Roman" w:cs="Times New Roman"/>
          <w:color w:val="0A0A0A"/>
          <w:kern w:val="0"/>
          <w:sz w:val="32"/>
          <w:szCs w:val="32"/>
          <w14:ligatures w14:val="none"/>
        </w:rPr>
        <w:t> All suspensions will be communicated in writing and will include the reason for the disciplinary action and the duration of the suspension.</w:t>
      </w:r>
    </w:p>
    <w:p w14:paraId="45E07F95" w14:textId="77777777" w:rsidR="0007222A" w:rsidRPr="0007222A" w:rsidRDefault="0007222A" w:rsidP="0007222A">
      <w:pPr>
        <w:numPr>
          <w:ilvl w:val="0"/>
          <w:numId w:val="2"/>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Appeals:</w:t>
      </w:r>
      <w:r w:rsidRPr="0007222A">
        <w:rPr>
          <w:rFonts w:ascii="Times New Roman" w:eastAsia="Times New Roman" w:hAnsi="Times New Roman" w:cs="Times New Roman"/>
          <w:color w:val="0A0A0A"/>
          <w:kern w:val="0"/>
          <w:sz w:val="32"/>
          <w:szCs w:val="32"/>
          <w14:ligatures w14:val="none"/>
        </w:rPr>
        <w:t> Individuals have the right to appeal a suspension within a specified timeframe (e.g., 14 days) by submitting a written request to the Batesville Parks and Recreation Director. The director's decision is final.</w:t>
      </w:r>
    </w:p>
    <w:p w14:paraId="508B47E7" w14:textId="77777777" w:rsidR="0007222A" w:rsidRPr="0007222A" w:rsidRDefault="0007222A" w:rsidP="0007222A">
      <w:pPr>
        <w:numPr>
          <w:ilvl w:val="0"/>
          <w:numId w:val="2"/>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Reinstatement:</w:t>
      </w:r>
      <w:r w:rsidRPr="0007222A">
        <w:rPr>
          <w:rFonts w:ascii="Times New Roman" w:eastAsia="Times New Roman" w:hAnsi="Times New Roman" w:cs="Times New Roman"/>
          <w:color w:val="0A0A0A"/>
          <w:kern w:val="0"/>
          <w:sz w:val="32"/>
          <w:szCs w:val="32"/>
          <w14:ligatures w14:val="none"/>
        </w:rPr>
        <w:t> Reinstatement following a suspension is at the discretion of management. Suspended individuals will need to contact the Community Center before the end of their suspension to discuss the terms of their reinstatement. </w:t>
      </w:r>
    </w:p>
    <w:p w14:paraId="0A523B6B" w14:textId="77777777" w:rsidR="0007222A" w:rsidRPr="0007222A" w:rsidRDefault="0007222A" w:rsidP="0007222A">
      <w:pPr>
        <w:shd w:val="clear" w:color="auto" w:fill="FFFFFF"/>
        <w:spacing w:after="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Important considerations for your policy</w:t>
      </w:r>
    </w:p>
    <w:p w14:paraId="0FBE2AD3" w14:textId="77777777" w:rsidR="0007222A" w:rsidRPr="0007222A" w:rsidRDefault="0007222A" w:rsidP="0007222A">
      <w:pPr>
        <w:numPr>
          <w:ilvl w:val="0"/>
          <w:numId w:val="3"/>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Day passes:</w:t>
      </w:r>
      <w:r w:rsidRPr="0007222A">
        <w:rPr>
          <w:rFonts w:ascii="Times New Roman" w:eastAsia="Times New Roman" w:hAnsi="Times New Roman" w:cs="Times New Roman"/>
          <w:color w:val="0A0A0A"/>
          <w:kern w:val="0"/>
          <w:sz w:val="32"/>
          <w:szCs w:val="32"/>
          <w14:ligatures w14:val="none"/>
        </w:rPr>
        <w:t> For day pass users, the same progressive discipline system will apply. The first offense might be a verbal warning followed by a refusal of sale for future day passes.</w:t>
      </w:r>
    </w:p>
    <w:p w14:paraId="0D7DA7EA" w14:textId="77777777" w:rsidR="0007222A" w:rsidRPr="0007222A" w:rsidRDefault="0007222A" w:rsidP="0007222A">
      <w:pPr>
        <w:numPr>
          <w:ilvl w:val="0"/>
          <w:numId w:val="3"/>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Refunds:</w:t>
      </w:r>
      <w:r w:rsidRPr="0007222A">
        <w:rPr>
          <w:rFonts w:ascii="Times New Roman" w:eastAsia="Times New Roman" w:hAnsi="Times New Roman" w:cs="Times New Roman"/>
          <w:color w:val="0A0A0A"/>
          <w:kern w:val="0"/>
          <w:sz w:val="32"/>
          <w:szCs w:val="32"/>
          <w14:ligatures w14:val="none"/>
        </w:rPr>
        <w:t> For paid memberships, no refunds will be issued for the period of suspension.</w:t>
      </w:r>
    </w:p>
    <w:p w14:paraId="289F6585" w14:textId="77777777" w:rsidR="0007222A" w:rsidRDefault="0007222A" w:rsidP="0007222A">
      <w:pPr>
        <w:numPr>
          <w:ilvl w:val="0"/>
          <w:numId w:val="3"/>
        </w:num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07222A">
        <w:rPr>
          <w:rFonts w:ascii="Times New Roman" w:eastAsia="Times New Roman" w:hAnsi="Times New Roman" w:cs="Times New Roman"/>
          <w:b/>
          <w:bCs/>
          <w:color w:val="0A0A0A"/>
          <w:kern w:val="0"/>
          <w:sz w:val="32"/>
          <w:szCs w:val="32"/>
          <w14:ligatures w14:val="none"/>
        </w:rPr>
        <w:t>Immediate termination:</w:t>
      </w:r>
      <w:r w:rsidRPr="0007222A">
        <w:rPr>
          <w:rFonts w:ascii="Times New Roman" w:eastAsia="Times New Roman" w:hAnsi="Times New Roman" w:cs="Times New Roman"/>
          <w:color w:val="0A0A0A"/>
          <w:kern w:val="0"/>
          <w:sz w:val="32"/>
          <w:szCs w:val="32"/>
          <w14:ligatures w14:val="none"/>
        </w:rPr>
        <w:t xml:space="preserve"> The Batesville Community Center reserves the right to immediately and permanently revoke </w:t>
      </w:r>
      <w:r w:rsidRPr="0007222A">
        <w:rPr>
          <w:rFonts w:ascii="Times New Roman" w:eastAsia="Times New Roman" w:hAnsi="Times New Roman" w:cs="Times New Roman"/>
          <w:color w:val="0A0A0A"/>
          <w:kern w:val="0"/>
          <w:sz w:val="32"/>
          <w:szCs w:val="32"/>
          <w14:ligatures w14:val="none"/>
        </w:rPr>
        <w:lastRenderedPageBreak/>
        <w:t>membership for major or severe violations, such as theft, violence, or threatening staff members.</w:t>
      </w:r>
    </w:p>
    <w:p w14:paraId="7E7105BA" w14:textId="77777777" w:rsidR="00BD31D5" w:rsidRDefault="00BD31D5" w:rsidP="00BD31D5">
      <w:pPr>
        <w:shd w:val="clear" w:color="auto" w:fill="FFFFFF"/>
        <w:spacing w:after="180" w:line="360" w:lineRule="atLeast"/>
        <w:rPr>
          <w:rFonts w:ascii="Times New Roman" w:eastAsia="Times New Roman" w:hAnsi="Times New Roman" w:cs="Times New Roman"/>
          <w:color w:val="0A0A0A"/>
          <w:kern w:val="0"/>
          <w:sz w:val="32"/>
          <w:szCs w:val="32"/>
          <w14:ligatures w14:val="none"/>
        </w:rPr>
      </w:pPr>
    </w:p>
    <w:p w14:paraId="7B327D31" w14:textId="77777777" w:rsidR="00BD31D5" w:rsidRDefault="00BD31D5" w:rsidP="00BD31D5">
      <w:pPr>
        <w:shd w:val="clear" w:color="auto" w:fill="FFFFFF"/>
        <w:spacing w:after="180" w:line="360" w:lineRule="atLeast"/>
        <w:rPr>
          <w:rFonts w:ascii="Times New Roman" w:eastAsia="Times New Roman" w:hAnsi="Times New Roman" w:cs="Times New Roman"/>
          <w:color w:val="0A0A0A"/>
          <w:kern w:val="0"/>
          <w:sz w:val="32"/>
          <w:szCs w:val="32"/>
          <w14:ligatures w14:val="none"/>
        </w:rPr>
      </w:pPr>
    </w:p>
    <w:p w14:paraId="58733291" w14:textId="77777777" w:rsidR="00BD31D5" w:rsidRPr="00BD31D5" w:rsidRDefault="00BD31D5" w:rsidP="00BD31D5">
      <w:p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BD31D5">
        <w:rPr>
          <w:rFonts w:ascii="Times New Roman" w:eastAsia="Times New Roman" w:hAnsi="Times New Roman" w:cs="Times New Roman"/>
          <w:b/>
          <w:bCs/>
          <w:color w:val="0A0A0A"/>
          <w:kern w:val="0"/>
          <w:sz w:val="32"/>
          <w:szCs w:val="32"/>
          <w14:ligatures w14:val="none"/>
        </w:rPr>
        <w:t>Printed Name:</w:t>
      </w:r>
      <w:r w:rsidRPr="00BD31D5">
        <w:rPr>
          <w:rFonts w:ascii="Times New Roman" w:eastAsia="Times New Roman" w:hAnsi="Times New Roman" w:cs="Times New Roman"/>
          <w:color w:val="0A0A0A"/>
          <w:kern w:val="0"/>
          <w:sz w:val="32"/>
          <w:szCs w:val="32"/>
          <w14:ligatures w14:val="none"/>
        </w:rPr>
        <w:t> _________________________</w:t>
      </w:r>
    </w:p>
    <w:p w14:paraId="5667C243" w14:textId="77777777" w:rsidR="00BD31D5" w:rsidRPr="00BD31D5" w:rsidRDefault="00BD31D5" w:rsidP="00BD31D5">
      <w:p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BD31D5">
        <w:rPr>
          <w:rFonts w:ascii="Times New Roman" w:eastAsia="Times New Roman" w:hAnsi="Times New Roman" w:cs="Times New Roman"/>
          <w:b/>
          <w:bCs/>
          <w:color w:val="0A0A0A"/>
          <w:kern w:val="0"/>
          <w:sz w:val="32"/>
          <w:szCs w:val="32"/>
          <w14:ligatures w14:val="none"/>
        </w:rPr>
        <w:t>Signature:</w:t>
      </w:r>
      <w:r w:rsidRPr="00BD31D5">
        <w:rPr>
          <w:rFonts w:ascii="Times New Roman" w:eastAsia="Times New Roman" w:hAnsi="Times New Roman" w:cs="Times New Roman"/>
          <w:color w:val="0A0A0A"/>
          <w:kern w:val="0"/>
          <w:sz w:val="32"/>
          <w:szCs w:val="32"/>
          <w14:ligatures w14:val="none"/>
        </w:rPr>
        <w:t> _________________________</w:t>
      </w:r>
    </w:p>
    <w:p w14:paraId="65945928" w14:textId="77777777" w:rsidR="00BD31D5" w:rsidRPr="00BD31D5" w:rsidRDefault="00BD31D5" w:rsidP="00BD31D5">
      <w:pPr>
        <w:shd w:val="clear" w:color="auto" w:fill="FFFFFF"/>
        <w:spacing w:after="180" w:line="360" w:lineRule="atLeast"/>
        <w:rPr>
          <w:rFonts w:ascii="Times New Roman" w:eastAsia="Times New Roman" w:hAnsi="Times New Roman" w:cs="Times New Roman"/>
          <w:color w:val="0A0A0A"/>
          <w:kern w:val="0"/>
          <w:sz w:val="32"/>
          <w:szCs w:val="32"/>
          <w14:ligatures w14:val="none"/>
        </w:rPr>
      </w:pPr>
      <w:r w:rsidRPr="00BD31D5">
        <w:rPr>
          <w:rFonts w:ascii="Times New Roman" w:eastAsia="Times New Roman" w:hAnsi="Times New Roman" w:cs="Times New Roman"/>
          <w:b/>
          <w:bCs/>
          <w:color w:val="0A0A0A"/>
          <w:kern w:val="0"/>
          <w:sz w:val="32"/>
          <w:szCs w:val="32"/>
          <w14:ligatures w14:val="none"/>
        </w:rPr>
        <w:t>Date:</w:t>
      </w:r>
      <w:r w:rsidRPr="00BD31D5">
        <w:rPr>
          <w:rFonts w:ascii="Times New Roman" w:eastAsia="Times New Roman" w:hAnsi="Times New Roman" w:cs="Times New Roman"/>
          <w:color w:val="0A0A0A"/>
          <w:kern w:val="0"/>
          <w:sz w:val="32"/>
          <w:szCs w:val="32"/>
          <w14:ligatures w14:val="none"/>
        </w:rPr>
        <w:t> _________________________</w:t>
      </w:r>
    </w:p>
    <w:p w14:paraId="3AC7312D" w14:textId="77777777" w:rsidR="00BD31D5" w:rsidRPr="0007222A" w:rsidRDefault="00BD31D5" w:rsidP="00BD31D5">
      <w:pPr>
        <w:shd w:val="clear" w:color="auto" w:fill="FFFFFF"/>
        <w:spacing w:after="180" w:line="360" w:lineRule="atLeast"/>
        <w:rPr>
          <w:rFonts w:ascii="Times New Roman" w:eastAsia="Times New Roman" w:hAnsi="Times New Roman" w:cs="Times New Roman"/>
          <w:color w:val="0A0A0A"/>
          <w:kern w:val="0"/>
          <w:sz w:val="32"/>
          <w:szCs w:val="32"/>
          <w14:ligatures w14:val="none"/>
        </w:rPr>
      </w:pPr>
    </w:p>
    <w:p w14:paraId="0FA8622A" w14:textId="77777777" w:rsidR="00D0474B" w:rsidRPr="0007222A" w:rsidRDefault="00D0474B">
      <w:pPr>
        <w:rPr>
          <w:rFonts w:ascii="Times New Roman" w:hAnsi="Times New Roman" w:cs="Times New Roman"/>
          <w:sz w:val="32"/>
          <w:szCs w:val="32"/>
        </w:rPr>
      </w:pPr>
    </w:p>
    <w:sectPr w:rsidR="00D0474B" w:rsidRPr="000722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E67C" w14:textId="77777777" w:rsidR="00B419B4" w:rsidRDefault="00B419B4" w:rsidP="00E4658E">
      <w:pPr>
        <w:spacing w:after="0" w:line="240" w:lineRule="auto"/>
      </w:pPr>
      <w:r>
        <w:separator/>
      </w:r>
    </w:p>
  </w:endnote>
  <w:endnote w:type="continuationSeparator" w:id="0">
    <w:p w14:paraId="2F7F75F7" w14:textId="77777777" w:rsidR="00B419B4" w:rsidRDefault="00B419B4" w:rsidP="00E4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9D34" w14:textId="77777777" w:rsidR="00E4658E" w:rsidRDefault="00E46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9597" w14:textId="77777777" w:rsidR="00E4658E" w:rsidRDefault="00E46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5FE2" w14:textId="77777777" w:rsidR="00E4658E" w:rsidRDefault="00E46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AA36" w14:textId="77777777" w:rsidR="00B419B4" w:rsidRDefault="00B419B4" w:rsidP="00E4658E">
      <w:pPr>
        <w:spacing w:after="0" w:line="240" w:lineRule="auto"/>
      </w:pPr>
      <w:r>
        <w:separator/>
      </w:r>
    </w:p>
  </w:footnote>
  <w:footnote w:type="continuationSeparator" w:id="0">
    <w:p w14:paraId="3C8F4A5C" w14:textId="77777777" w:rsidR="00B419B4" w:rsidRDefault="00B419B4" w:rsidP="00E46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B02C" w14:textId="77777777" w:rsidR="00E4658E" w:rsidRDefault="00E46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6F9B" w14:textId="7E143D85" w:rsidR="00E4658E" w:rsidRDefault="00E4658E" w:rsidP="00E4658E">
    <w:pPr>
      <w:rPr>
        <w:rFonts w:ascii="Aptos" w:hAnsi="Aptos"/>
      </w:rPr>
    </w:pPr>
    <w:r>
      <w:rPr>
        <w:rFonts w:ascii="Aptos" w:hAnsi="Aptos"/>
        <w:noProof/>
        <w:bdr w:val="none" w:sz="0" w:space="0" w:color="auto" w:frame="1"/>
        <w14:ligatures w14:val="none"/>
      </w:rPr>
      <w:drawing>
        <wp:inline distT="0" distB="0" distL="0" distR="0" wp14:anchorId="7AC241EF" wp14:editId="172B9588">
          <wp:extent cx="1123950" cy="752475"/>
          <wp:effectExtent l="0" t="0" r="0" b="9525"/>
          <wp:docPr id="425102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3950" cy="752475"/>
                  </a:xfrm>
                  <a:prstGeom prst="rect">
                    <a:avLst/>
                  </a:prstGeom>
                  <a:noFill/>
                  <a:ln>
                    <a:noFill/>
                  </a:ln>
                </pic:spPr>
              </pic:pic>
            </a:graphicData>
          </a:graphic>
        </wp:inline>
      </w:drawing>
    </w:r>
  </w:p>
  <w:p w14:paraId="59F2C433" w14:textId="77777777" w:rsidR="00E4658E" w:rsidRDefault="00E46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1E43" w14:textId="77777777" w:rsidR="00E4658E" w:rsidRDefault="00E46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B11CA"/>
    <w:multiLevelType w:val="multilevel"/>
    <w:tmpl w:val="2DA2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8D522F"/>
    <w:multiLevelType w:val="multilevel"/>
    <w:tmpl w:val="253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D6702"/>
    <w:multiLevelType w:val="multilevel"/>
    <w:tmpl w:val="2682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16745">
    <w:abstractNumId w:val="2"/>
  </w:num>
  <w:num w:numId="2" w16cid:durableId="1221164494">
    <w:abstractNumId w:val="1"/>
  </w:num>
  <w:num w:numId="3" w16cid:durableId="109073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2A"/>
    <w:rsid w:val="0000405C"/>
    <w:rsid w:val="0007222A"/>
    <w:rsid w:val="00924846"/>
    <w:rsid w:val="00A16084"/>
    <w:rsid w:val="00A8500E"/>
    <w:rsid w:val="00B419B4"/>
    <w:rsid w:val="00BD31D5"/>
    <w:rsid w:val="00D0474B"/>
    <w:rsid w:val="00D30AC5"/>
    <w:rsid w:val="00E4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4E6D"/>
  <w15:chartTrackingRefBased/>
  <w15:docId w15:val="{3F851664-37C0-4861-866F-7B94A947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2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2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2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2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2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2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2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2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22A"/>
    <w:rPr>
      <w:rFonts w:eastAsiaTheme="majorEastAsia" w:cstheme="majorBidi"/>
      <w:color w:val="272727" w:themeColor="text1" w:themeTint="D8"/>
    </w:rPr>
  </w:style>
  <w:style w:type="paragraph" w:styleId="Title">
    <w:name w:val="Title"/>
    <w:basedOn w:val="Normal"/>
    <w:next w:val="Normal"/>
    <w:link w:val="TitleChar"/>
    <w:uiPriority w:val="10"/>
    <w:qFormat/>
    <w:rsid w:val="00072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22A"/>
    <w:pPr>
      <w:spacing w:before="160"/>
      <w:jc w:val="center"/>
    </w:pPr>
    <w:rPr>
      <w:i/>
      <w:iCs/>
      <w:color w:val="404040" w:themeColor="text1" w:themeTint="BF"/>
    </w:rPr>
  </w:style>
  <w:style w:type="character" w:customStyle="1" w:styleId="QuoteChar">
    <w:name w:val="Quote Char"/>
    <w:basedOn w:val="DefaultParagraphFont"/>
    <w:link w:val="Quote"/>
    <w:uiPriority w:val="29"/>
    <w:rsid w:val="0007222A"/>
    <w:rPr>
      <w:i/>
      <w:iCs/>
      <w:color w:val="404040" w:themeColor="text1" w:themeTint="BF"/>
    </w:rPr>
  </w:style>
  <w:style w:type="paragraph" w:styleId="ListParagraph">
    <w:name w:val="List Paragraph"/>
    <w:basedOn w:val="Normal"/>
    <w:uiPriority w:val="34"/>
    <w:qFormat/>
    <w:rsid w:val="0007222A"/>
    <w:pPr>
      <w:ind w:left="720"/>
      <w:contextualSpacing/>
    </w:pPr>
  </w:style>
  <w:style w:type="character" w:styleId="IntenseEmphasis">
    <w:name w:val="Intense Emphasis"/>
    <w:basedOn w:val="DefaultParagraphFont"/>
    <w:uiPriority w:val="21"/>
    <w:qFormat/>
    <w:rsid w:val="0007222A"/>
    <w:rPr>
      <w:i/>
      <w:iCs/>
      <w:color w:val="2F5496" w:themeColor="accent1" w:themeShade="BF"/>
    </w:rPr>
  </w:style>
  <w:style w:type="paragraph" w:styleId="IntenseQuote">
    <w:name w:val="Intense Quote"/>
    <w:basedOn w:val="Normal"/>
    <w:next w:val="Normal"/>
    <w:link w:val="IntenseQuoteChar"/>
    <w:uiPriority w:val="30"/>
    <w:qFormat/>
    <w:rsid w:val="00072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22A"/>
    <w:rPr>
      <w:i/>
      <w:iCs/>
      <w:color w:val="2F5496" w:themeColor="accent1" w:themeShade="BF"/>
    </w:rPr>
  </w:style>
  <w:style w:type="character" w:styleId="IntenseReference">
    <w:name w:val="Intense Reference"/>
    <w:basedOn w:val="DefaultParagraphFont"/>
    <w:uiPriority w:val="32"/>
    <w:qFormat/>
    <w:rsid w:val="0007222A"/>
    <w:rPr>
      <w:b/>
      <w:bCs/>
      <w:smallCaps/>
      <w:color w:val="2F5496" w:themeColor="accent1" w:themeShade="BF"/>
      <w:spacing w:val="5"/>
    </w:rPr>
  </w:style>
  <w:style w:type="paragraph" w:styleId="Header">
    <w:name w:val="header"/>
    <w:basedOn w:val="Normal"/>
    <w:link w:val="HeaderChar"/>
    <w:uiPriority w:val="99"/>
    <w:unhideWhenUsed/>
    <w:rsid w:val="00E4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8E"/>
  </w:style>
  <w:style w:type="paragraph" w:styleId="Footer">
    <w:name w:val="footer"/>
    <w:basedOn w:val="Normal"/>
    <w:link w:val="FooterChar"/>
    <w:uiPriority w:val="99"/>
    <w:unhideWhenUsed/>
    <w:rsid w:val="00E4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C39F4.E6996B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mdickinson</dc:creator>
  <cp:keywords/>
  <dc:description/>
  <cp:lastModifiedBy>mdickinson</cp:lastModifiedBy>
  <cp:revision>3</cp:revision>
  <dcterms:created xsi:type="dcterms:W3CDTF">2025-10-16T17:18:00Z</dcterms:created>
  <dcterms:modified xsi:type="dcterms:W3CDTF">2025-10-16T23:10:00Z</dcterms:modified>
</cp:coreProperties>
</file>